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196" w:rsidRDefault="002D196F">
      <w:pPr>
        <w:widowControl/>
        <w:shd w:val="clear" w:color="auto" w:fill="FFFFFF"/>
        <w:spacing w:line="520" w:lineRule="exact"/>
        <w:jc w:val="center"/>
        <w:outlineLvl w:val="1"/>
        <w:rPr>
          <w:rFonts w:asciiTheme="minorEastAsia" w:hAnsiTheme="minorEastAsia" w:cs="宋体"/>
          <w:b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  <w:t>厦门大学机电工程系</w:t>
      </w:r>
      <w:r w:rsidR="009D4252"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  <w:t>侯亮</w:t>
      </w:r>
      <w:r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  <w:t>教授课题组诚聘博士后</w:t>
      </w:r>
    </w:p>
    <w:p w:rsidR="00662196" w:rsidRPr="00F05FF8" w:rsidRDefault="00662196" w:rsidP="009F33D2"/>
    <w:p w:rsidR="00662196" w:rsidRDefault="002D196F" w:rsidP="004650C5">
      <w:pPr>
        <w:pStyle w:val="2"/>
        <w:numPr>
          <w:ilvl w:val="0"/>
          <w:numId w:val="1"/>
        </w:numPr>
        <w:shd w:val="clear" w:color="auto" w:fill="FFFFFF"/>
        <w:spacing w:beforeLines="50" w:before="156" w:beforeAutospacing="0" w:after="0" w:afterAutospacing="0" w:line="360" w:lineRule="auto"/>
        <w:ind w:left="601" w:hanging="601"/>
        <w:rPr>
          <w:rStyle w:val="a8"/>
          <w:rFonts w:asciiTheme="minorEastAsia" w:eastAsiaTheme="minorEastAsia" w:hAnsiTheme="minorEastAsia"/>
          <w:b/>
          <w:bCs/>
          <w:color w:val="333333"/>
          <w:sz w:val="28"/>
          <w:szCs w:val="28"/>
        </w:rPr>
      </w:pPr>
      <w:r>
        <w:rPr>
          <w:rStyle w:val="a8"/>
          <w:rFonts w:asciiTheme="minorEastAsia" w:eastAsiaTheme="minorEastAsia" w:hAnsiTheme="minorEastAsia" w:hint="eastAsia"/>
          <w:b/>
          <w:bCs/>
          <w:color w:val="333333"/>
          <w:sz w:val="28"/>
          <w:szCs w:val="28"/>
        </w:rPr>
        <w:t>团队介绍</w:t>
      </w:r>
    </w:p>
    <w:p w:rsidR="00662196" w:rsidRDefault="009D4252" w:rsidP="007B3DB8">
      <w:pPr>
        <w:wordWrap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厦门大学</w:t>
      </w:r>
      <w:r w:rsidR="000D3086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侯亮教授课题组</w:t>
      </w:r>
      <w:r w:rsidR="000D3086" w:rsidRPr="000D3086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致力于对技术创新的过程、方法和工具的研究与开发，及其在工业企业领域的应</w:t>
      </w:r>
      <w:r w:rsidR="00DA4ECA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，</w:t>
      </w:r>
      <w:r w:rsidR="00DA4ECA" w:rsidRPr="009D4252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在机械创新设计、</w:t>
      </w:r>
      <w:r w:rsidR="00DA4ECA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智能制造、</w:t>
      </w:r>
      <w:r w:rsidR="00DA4ECA" w:rsidRPr="009D4252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智能控制与检测</w:t>
      </w:r>
      <w:r w:rsidR="00DA4ECA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、工业大数据</w:t>
      </w:r>
      <w:r w:rsidR="00DA4ECA" w:rsidRPr="009D4252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等方向有着良好的工作基础和经验积累</w:t>
      </w:r>
      <w:r w:rsidR="00DA4ECA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，先后</w:t>
      </w:r>
      <w:r w:rsidR="00DA4ECA" w:rsidRPr="009D4252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主持和参与承担国家自然科学基金、国家科技支撑计划、福建省和厦门市科技重大项目等十余项，企业合作项目近</w:t>
      </w:r>
      <w:r w:rsidR="00DA4ECA" w:rsidRPr="009D4252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20</w:t>
      </w:r>
      <w:r w:rsidR="00DA4ECA" w:rsidRPr="009D4252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项</w:t>
      </w:r>
      <w:r w:rsidR="00DA4ECA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。</w:t>
      </w:r>
      <w:r w:rsidR="000D3086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课题组现有</w:t>
      </w:r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教授</w:t>
      </w:r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人，副教授</w:t>
      </w:r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人，助理教授</w:t>
      </w:r>
      <w:r w:rsidR="000D3086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3</w:t>
      </w:r>
      <w:r w:rsidR="000D3086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人，工程师</w:t>
      </w:r>
      <w:r w:rsidR="000D3086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1</w:t>
      </w:r>
      <w:r w:rsidR="000D3086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人。近年来课题组</w:t>
      </w:r>
      <w:r w:rsidR="000D3086" w:rsidRPr="000D3086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授权</w:t>
      </w:r>
      <w:r w:rsidR="000D3086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发明</w:t>
      </w:r>
      <w:r w:rsidR="000D3086" w:rsidRPr="000D3086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专利</w:t>
      </w:r>
      <w:r w:rsidR="000D3086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三</w:t>
      </w:r>
      <w:r w:rsidR="000D3086" w:rsidRPr="000D3086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十余项，获省级科技进步二等奖、三等奖各</w:t>
      </w:r>
      <w:r w:rsidR="000D3086" w:rsidRPr="000D3086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1</w:t>
      </w:r>
      <w:r w:rsidR="000D3086" w:rsidRPr="000D3086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项，厦门市科技进步一等奖</w:t>
      </w:r>
      <w:r w:rsidR="000D3086" w:rsidRPr="000D3086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1</w:t>
      </w:r>
      <w:r w:rsidR="000D3086" w:rsidRPr="000D3086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项，二等奖</w:t>
      </w:r>
      <w:r w:rsidR="000D3086" w:rsidRPr="000D3086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2</w:t>
      </w:r>
      <w:r w:rsidR="000D3086" w:rsidRPr="000D3086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项。与金龙</w:t>
      </w:r>
      <w:r w:rsidR="000D3086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、</w:t>
      </w:r>
      <w:r w:rsidR="000D3086" w:rsidRPr="000D3086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厦工、</w:t>
      </w:r>
      <w:r w:rsidR="000D3086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机械科学研究总院、蒙发利</w:t>
      </w:r>
      <w:r w:rsidR="000D3086" w:rsidRPr="000D3086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等</w:t>
      </w:r>
      <w:r w:rsidR="000D3086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龙头</w:t>
      </w:r>
      <w:r w:rsidR="000D3086" w:rsidRPr="000D3086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企业紧密合作，先后完成了</w:t>
      </w:r>
      <w:r w:rsidR="000D3086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新能源客车、</w:t>
      </w:r>
      <w:r w:rsidR="000D3086" w:rsidRPr="000D3086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静液压装载机、定轴电控变速器、湿式限滑驱动桥</w:t>
      </w:r>
      <w:r w:rsidR="000D3086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、智能装载机</w:t>
      </w:r>
      <w:r w:rsidR="000D3086" w:rsidRPr="000D3086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，以及龙门式立卧镗铣加工中心等产品的研发，协助企业申请并授权累计专利二十余项，完成新产品鉴定两项。</w:t>
      </w:r>
    </w:p>
    <w:p w:rsidR="00DA4ECA" w:rsidRDefault="00DA4ECA" w:rsidP="007B3DB8">
      <w:pPr>
        <w:wordWrap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课题组与密歇根大学、佐治亚理工学院、英国埃塞克斯大学、美国辛辛那提大学等</w:t>
      </w:r>
      <w:r w:rsidRPr="00DA4ECA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国内外多所知名大学，</w:t>
      </w:r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建立了密切的科研合作，定期邀请上述学校的教授到课题组进行科研交流，并到上述高校进行访学交流</w:t>
      </w:r>
      <w:r w:rsidRPr="00DA4ECA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。</w:t>
      </w:r>
    </w:p>
    <w:p w:rsidR="00DA4ECA" w:rsidRDefault="00DA4ECA" w:rsidP="007B3DB8">
      <w:pPr>
        <w:wordWrap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更多信息可访问实验室网站：</w:t>
      </w:r>
      <w:r w:rsidRPr="00DA4ECA">
        <w:rPr>
          <w:rFonts w:ascii="Times New Roman" w:hAnsi="Times New Roman" w:cs="Times New Roman"/>
          <w:sz w:val="24"/>
          <w:szCs w:val="24"/>
          <w:shd w:val="clear" w:color="auto" w:fill="FFFFFF"/>
        </w:rPr>
        <w:t>https://ideal.xmu.edu.cn/</w:t>
      </w:r>
    </w:p>
    <w:p w:rsidR="00662196" w:rsidRPr="004650C5" w:rsidRDefault="002D196F" w:rsidP="004650C5">
      <w:pPr>
        <w:pStyle w:val="2"/>
        <w:numPr>
          <w:ilvl w:val="0"/>
          <w:numId w:val="1"/>
        </w:numPr>
        <w:shd w:val="clear" w:color="auto" w:fill="FFFFFF"/>
        <w:spacing w:beforeLines="50" w:before="156" w:beforeAutospacing="0" w:after="0" w:afterAutospacing="0" w:line="360" w:lineRule="auto"/>
        <w:ind w:left="601" w:hanging="601"/>
        <w:rPr>
          <w:rStyle w:val="a8"/>
          <w:color w:val="333333"/>
        </w:rPr>
      </w:pPr>
      <w:r w:rsidRPr="004650C5">
        <w:rPr>
          <w:rStyle w:val="a8"/>
          <w:rFonts w:asciiTheme="minorEastAsia" w:eastAsiaTheme="minorEastAsia" w:hAnsiTheme="minorEastAsia" w:hint="eastAsia"/>
          <w:b/>
          <w:bCs/>
          <w:color w:val="333333"/>
          <w:sz w:val="28"/>
          <w:szCs w:val="28"/>
        </w:rPr>
        <w:t>招聘领域</w:t>
      </w:r>
    </w:p>
    <w:p w:rsidR="009D4252" w:rsidRPr="00DA4ECA" w:rsidRDefault="002D196F" w:rsidP="007B3DB8">
      <w:pPr>
        <w:widowControl/>
        <w:shd w:val="clear" w:color="auto" w:fill="FFFFFF"/>
        <w:spacing w:line="360" w:lineRule="auto"/>
        <w:ind w:firstLineChars="201" w:firstLine="482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DA4ECA">
        <w:rPr>
          <w:rFonts w:asciiTheme="minorEastAsia" w:hAnsiTheme="minorEastAsia" w:hint="eastAsia"/>
          <w:color w:val="000000"/>
          <w:sz w:val="24"/>
          <w:szCs w:val="24"/>
        </w:rPr>
        <w:t>研究方向包括但不限于：</w:t>
      </w:r>
      <w:r w:rsidR="00F05FF8" w:rsidRPr="00285AF5">
        <w:rPr>
          <w:rFonts w:asciiTheme="minorEastAsia" w:hAnsiTheme="minorEastAsia" w:hint="eastAsia"/>
          <w:color w:val="000000"/>
          <w:sz w:val="24"/>
          <w:szCs w:val="24"/>
        </w:rPr>
        <w:t>客车和工程车辆的节能、智能</w:t>
      </w:r>
      <w:r w:rsidR="00F05FF8">
        <w:rPr>
          <w:rFonts w:asciiTheme="minorEastAsia" w:hAnsiTheme="minorEastAsia" w:hint="eastAsia"/>
          <w:color w:val="000000"/>
          <w:sz w:val="24"/>
          <w:szCs w:val="24"/>
        </w:rPr>
        <w:t>化</w:t>
      </w:r>
      <w:r w:rsidR="00F05FF8" w:rsidRPr="00285AF5">
        <w:rPr>
          <w:rFonts w:asciiTheme="minorEastAsia" w:hAnsiTheme="minorEastAsia" w:hint="eastAsia"/>
          <w:color w:val="000000"/>
          <w:sz w:val="24"/>
          <w:szCs w:val="24"/>
        </w:rPr>
        <w:t>研发</w:t>
      </w:r>
      <w:r w:rsidR="00F05FF8">
        <w:rPr>
          <w:rFonts w:asciiTheme="minorEastAsia" w:hAnsiTheme="minorEastAsia" w:hint="eastAsia"/>
          <w:color w:val="000000"/>
          <w:sz w:val="24"/>
          <w:szCs w:val="24"/>
        </w:rPr>
        <w:t>、</w:t>
      </w:r>
      <w:r w:rsidR="00F05FF8" w:rsidRPr="00285AF5">
        <w:rPr>
          <w:rFonts w:asciiTheme="minorEastAsia" w:hAnsiTheme="minorEastAsia" w:hint="eastAsia"/>
          <w:color w:val="000000"/>
          <w:sz w:val="24"/>
          <w:szCs w:val="24"/>
        </w:rPr>
        <w:t>增材制造/增减材融合制造（有航空制造背景的优先）</w:t>
      </w:r>
      <w:r w:rsidR="00F05FF8">
        <w:rPr>
          <w:rFonts w:asciiTheme="minorEastAsia" w:hAnsiTheme="minorEastAsia" w:hint="eastAsia"/>
          <w:color w:val="000000"/>
          <w:sz w:val="24"/>
          <w:szCs w:val="24"/>
        </w:rPr>
        <w:t>、</w:t>
      </w:r>
      <w:r w:rsidR="009D4252" w:rsidRPr="00DA4ECA">
        <w:rPr>
          <w:rFonts w:asciiTheme="minorEastAsia" w:hAnsiTheme="minorEastAsia" w:hint="eastAsia"/>
          <w:color w:val="000000"/>
          <w:sz w:val="24"/>
          <w:szCs w:val="24"/>
        </w:rPr>
        <w:t>大批量个性化定制设计</w:t>
      </w:r>
      <w:r w:rsidR="00DA4ECA" w:rsidRPr="00DA4ECA">
        <w:rPr>
          <w:rFonts w:asciiTheme="minorEastAsia" w:hAnsiTheme="minorEastAsia" w:hint="eastAsia"/>
          <w:color w:val="000000"/>
          <w:sz w:val="24"/>
          <w:szCs w:val="24"/>
        </w:rPr>
        <w:t>、</w:t>
      </w:r>
      <w:r w:rsidR="009D4252" w:rsidRPr="00DA4ECA">
        <w:rPr>
          <w:rFonts w:asciiTheme="minorEastAsia" w:hAnsiTheme="minorEastAsia" w:hint="eastAsia"/>
          <w:color w:val="000000"/>
          <w:sz w:val="24"/>
          <w:szCs w:val="24"/>
        </w:rPr>
        <w:t>工业大数据</w:t>
      </w:r>
      <w:r w:rsidR="00A73F0D">
        <w:rPr>
          <w:rFonts w:asciiTheme="minorEastAsia" w:hAnsiTheme="minorEastAsia" w:hint="eastAsia"/>
          <w:color w:val="000000"/>
          <w:sz w:val="24"/>
          <w:szCs w:val="24"/>
        </w:rPr>
        <w:t>等</w:t>
      </w:r>
      <w:r w:rsidR="00285AF5">
        <w:rPr>
          <w:rFonts w:asciiTheme="minorEastAsia" w:hAnsiTheme="minorEastAsia" w:hint="eastAsia"/>
          <w:color w:val="000000"/>
          <w:sz w:val="24"/>
          <w:szCs w:val="24"/>
        </w:rPr>
        <w:t>。</w:t>
      </w:r>
    </w:p>
    <w:p w:rsidR="00662196" w:rsidRPr="004650C5" w:rsidRDefault="002D196F" w:rsidP="004650C5">
      <w:pPr>
        <w:pStyle w:val="2"/>
        <w:numPr>
          <w:ilvl w:val="0"/>
          <w:numId w:val="1"/>
        </w:numPr>
        <w:shd w:val="clear" w:color="auto" w:fill="FFFFFF"/>
        <w:spacing w:beforeLines="50" w:before="156" w:beforeAutospacing="0" w:after="0" w:afterAutospacing="0" w:line="360" w:lineRule="auto"/>
        <w:ind w:left="601" w:hanging="601"/>
        <w:rPr>
          <w:rStyle w:val="a8"/>
        </w:rPr>
      </w:pPr>
      <w:r w:rsidRPr="004650C5">
        <w:rPr>
          <w:rStyle w:val="a8"/>
          <w:rFonts w:asciiTheme="minorEastAsia" w:eastAsiaTheme="minorEastAsia" w:hAnsiTheme="minorEastAsia" w:hint="eastAsia"/>
          <w:b/>
          <w:bCs/>
          <w:color w:val="333333"/>
          <w:sz w:val="28"/>
          <w:szCs w:val="28"/>
        </w:rPr>
        <w:t>应聘条件</w:t>
      </w:r>
    </w:p>
    <w:p w:rsidR="00662196" w:rsidRDefault="002D196F" w:rsidP="007B3DB8">
      <w:pPr>
        <w:widowControl/>
        <w:shd w:val="clear" w:color="auto" w:fill="FFFFFF"/>
        <w:spacing w:line="360" w:lineRule="auto"/>
        <w:ind w:firstLineChars="201" w:firstLine="482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1、已获得或即将获得相关学科博士学位的全日制博士毕业生，年龄不超过35岁。</w:t>
      </w:r>
    </w:p>
    <w:p w:rsidR="00662196" w:rsidRDefault="002D196F" w:rsidP="007B3DB8">
      <w:pPr>
        <w:widowControl/>
        <w:shd w:val="clear" w:color="auto" w:fill="FFFFFF"/>
        <w:spacing w:line="360" w:lineRule="auto"/>
        <w:ind w:firstLineChars="201" w:firstLine="482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2、有良好的科研业绩。在国际刊物发表过高水平论文；或申请/授权发明专利；或开展过重要工程项目研发，具有工程应用经验。</w:t>
      </w:r>
    </w:p>
    <w:p w:rsidR="00662196" w:rsidRDefault="002D196F" w:rsidP="007B3DB8">
      <w:pPr>
        <w:widowControl/>
        <w:shd w:val="clear" w:color="auto" w:fill="FFFFFF"/>
        <w:spacing w:line="360" w:lineRule="auto"/>
        <w:ind w:firstLineChars="201" w:firstLine="482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3、能独立开展工作，具有较强的发现问题和解决问题的能力，具有良好的团队合作精神、责任心。</w:t>
      </w:r>
    </w:p>
    <w:p w:rsidR="00662196" w:rsidRDefault="002D196F" w:rsidP="007B3DB8">
      <w:pPr>
        <w:widowControl/>
        <w:shd w:val="clear" w:color="auto" w:fill="FFFFFF"/>
        <w:spacing w:line="360" w:lineRule="auto"/>
        <w:ind w:firstLineChars="201" w:firstLine="482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lastRenderedPageBreak/>
        <w:t>4、博士后研究项目能促进相关学科理论发展或解决关键共性技术难题。纳入国家或省重大科技课题，以及具有明显经济社会效益的优先。</w:t>
      </w:r>
    </w:p>
    <w:p w:rsidR="00662196" w:rsidRDefault="002D196F" w:rsidP="007B3DB8">
      <w:pPr>
        <w:widowControl/>
        <w:shd w:val="clear" w:color="auto" w:fill="FFFFFF"/>
        <w:spacing w:line="360" w:lineRule="auto"/>
        <w:ind w:firstLineChars="201" w:firstLine="482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5、符合厦门大学相关人员引进条件。</w:t>
      </w:r>
    </w:p>
    <w:p w:rsidR="00662196" w:rsidRPr="004650C5" w:rsidRDefault="002D196F" w:rsidP="004650C5">
      <w:pPr>
        <w:pStyle w:val="2"/>
        <w:numPr>
          <w:ilvl w:val="0"/>
          <w:numId w:val="1"/>
        </w:numPr>
        <w:shd w:val="clear" w:color="auto" w:fill="FFFFFF"/>
        <w:spacing w:beforeLines="50" w:before="156" w:beforeAutospacing="0" w:after="0" w:afterAutospacing="0" w:line="360" w:lineRule="auto"/>
        <w:ind w:left="601" w:hanging="601"/>
        <w:rPr>
          <w:rStyle w:val="a8"/>
          <w:b/>
        </w:rPr>
      </w:pPr>
      <w:r w:rsidRPr="004650C5">
        <w:rPr>
          <w:rStyle w:val="a8"/>
          <w:rFonts w:asciiTheme="minorEastAsia" w:eastAsiaTheme="minorEastAsia" w:hAnsiTheme="minorEastAsia" w:hint="eastAsia"/>
          <w:b/>
          <w:bCs/>
          <w:color w:val="333333"/>
          <w:sz w:val="28"/>
          <w:szCs w:val="28"/>
        </w:rPr>
        <w:t>待遇及支持条件</w:t>
      </w:r>
    </w:p>
    <w:p w:rsidR="00662196" w:rsidRPr="007B3DB8" w:rsidRDefault="002D196F" w:rsidP="007B3DB8">
      <w:pPr>
        <w:widowControl/>
        <w:shd w:val="clear" w:color="auto" w:fill="FFFFFF"/>
        <w:spacing w:line="360" w:lineRule="auto"/>
        <w:ind w:firstLineChars="201" w:firstLine="482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7B3DB8">
        <w:rPr>
          <w:rFonts w:asciiTheme="minorEastAsia" w:hAnsiTheme="minorEastAsia" w:hint="eastAsia"/>
          <w:color w:val="000000"/>
          <w:sz w:val="24"/>
          <w:szCs w:val="24"/>
        </w:rPr>
        <w:t>1、进站博士后年薪不低于</w:t>
      </w:r>
      <w:r w:rsidR="007B3DB8" w:rsidRPr="007B3DB8">
        <w:rPr>
          <w:rFonts w:asciiTheme="minorEastAsia" w:hAnsiTheme="minorEastAsia"/>
          <w:color w:val="000000"/>
          <w:sz w:val="24"/>
          <w:szCs w:val="24"/>
        </w:rPr>
        <w:t>16</w:t>
      </w:r>
      <w:r w:rsidRPr="007B3DB8">
        <w:rPr>
          <w:rFonts w:asciiTheme="minorEastAsia" w:hAnsiTheme="minorEastAsia" w:hint="eastAsia"/>
          <w:color w:val="000000"/>
          <w:sz w:val="24"/>
          <w:szCs w:val="24"/>
        </w:rPr>
        <w:t>万元/年</w:t>
      </w:r>
      <w:r w:rsidR="004650C5" w:rsidRPr="004650C5">
        <w:rPr>
          <w:rFonts w:asciiTheme="minorEastAsia" w:hAnsiTheme="minorEastAsia" w:hint="eastAsia"/>
          <w:color w:val="000000"/>
          <w:sz w:val="24"/>
          <w:szCs w:val="24"/>
        </w:rPr>
        <w:t>（税前）</w:t>
      </w:r>
      <w:r w:rsidRPr="007B3DB8">
        <w:rPr>
          <w:rFonts w:asciiTheme="minorEastAsia" w:hAnsiTheme="minorEastAsia" w:hint="eastAsia"/>
          <w:color w:val="000000"/>
          <w:sz w:val="24"/>
          <w:szCs w:val="24"/>
        </w:rPr>
        <w:t>，入选国家、福建省博士后人才项目者享受相应待遇（详见厦门大学博士后网站）。</w:t>
      </w:r>
    </w:p>
    <w:p w:rsidR="00662196" w:rsidRDefault="002D196F">
      <w:pPr>
        <w:widowControl/>
        <w:shd w:val="clear" w:color="auto" w:fill="FFFFFF"/>
        <w:wordWrap w:val="0"/>
        <w:spacing w:line="555" w:lineRule="exact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b/>
          <w:sz w:val="24"/>
          <w:szCs w:val="24"/>
          <w:shd w:val="clear" w:color="auto" w:fill="FFFFFF"/>
        </w:rPr>
        <w:t>国家、福建省部分博士后项目资助情况表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3119"/>
        <w:gridCol w:w="4493"/>
      </w:tblGrid>
      <w:tr w:rsidR="0066219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2196" w:rsidRDefault="0066219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2196" w:rsidRDefault="002D196F">
            <w:pPr>
              <w:widowControl/>
              <w:wordWrap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支持类型</w:t>
            </w:r>
          </w:p>
        </w:tc>
        <w:tc>
          <w:tcPr>
            <w:tcW w:w="4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2196" w:rsidRDefault="002D196F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主要措施</w:t>
            </w:r>
          </w:p>
        </w:tc>
      </w:tr>
      <w:tr w:rsidR="0066219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2196" w:rsidRDefault="002D196F">
            <w:pPr>
              <w:widowControl/>
              <w:wordWrap w:val="0"/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2196" w:rsidRDefault="002D196F">
            <w:pPr>
              <w:widowControl/>
              <w:wordWrap w:val="0"/>
              <w:spacing w:line="360" w:lineRule="atLeast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博士后创新人才支持计划</w:t>
            </w:r>
          </w:p>
        </w:tc>
        <w:tc>
          <w:tcPr>
            <w:tcW w:w="4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2196" w:rsidRDefault="002D196F">
            <w:pPr>
              <w:widowControl/>
              <w:spacing w:line="360" w:lineRule="atLeast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资助期：</w:t>
            </w:r>
            <w:r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年</w:t>
            </w:r>
          </w:p>
          <w:p w:rsidR="00662196" w:rsidRDefault="002D196F">
            <w:pPr>
              <w:widowControl/>
              <w:spacing w:line="360" w:lineRule="atLeast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资助总额</w:t>
            </w:r>
            <w:r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60</w:t>
            </w:r>
            <w:r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万元，其中，</w:t>
            </w:r>
            <w:r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40</w:t>
            </w:r>
            <w:r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万元薪酬，</w:t>
            </w:r>
            <w:r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万元科研基金；学校奖励</w:t>
            </w:r>
            <w:r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8000</w:t>
            </w:r>
            <w:r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元</w:t>
            </w:r>
            <w:r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月</w:t>
            </w:r>
          </w:p>
        </w:tc>
      </w:tr>
      <w:tr w:rsidR="0066219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2196" w:rsidRDefault="002D196F">
            <w:pPr>
              <w:widowControl/>
              <w:wordWrap w:val="0"/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2196" w:rsidRDefault="002D196F">
            <w:pPr>
              <w:widowControl/>
              <w:wordWrap w:val="0"/>
              <w:spacing w:line="360" w:lineRule="atLeast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国际交流计划“引进项目”</w:t>
            </w:r>
          </w:p>
        </w:tc>
        <w:tc>
          <w:tcPr>
            <w:tcW w:w="4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2196" w:rsidRDefault="002D196F">
            <w:pPr>
              <w:widowControl/>
              <w:spacing w:line="360" w:lineRule="atLeast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资助期：</w:t>
            </w:r>
            <w:r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年</w:t>
            </w:r>
          </w:p>
          <w:p w:rsidR="00662196" w:rsidRDefault="002D196F">
            <w:pPr>
              <w:widowControl/>
              <w:spacing w:line="360" w:lineRule="atLeast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资助总额：</w:t>
            </w:r>
            <w:r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60</w:t>
            </w:r>
            <w:r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万元</w:t>
            </w:r>
          </w:p>
        </w:tc>
      </w:tr>
      <w:tr w:rsidR="0066219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2196" w:rsidRDefault="002D196F">
            <w:pPr>
              <w:widowControl/>
              <w:wordWrap w:val="0"/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2196" w:rsidRDefault="002D196F">
            <w:pPr>
              <w:widowControl/>
              <w:wordWrap w:val="0"/>
              <w:spacing w:line="360" w:lineRule="atLeast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福建省海峡博士后资助计划</w:t>
            </w:r>
          </w:p>
        </w:tc>
        <w:tc>
          <w:tcPr>
            <w:tcW w:w="4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2196" w:rsidRDefault="002D196F">
            <w:pPr>
              <w:widowControl/>
              <w:spacing w:line="360" w:lineRule="atLeast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资助期：</w:t>
            </w:r>
            <w:r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类</w:t>
            </w:r>
            <w:r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 xml:space="preserve"> 2</w:t>
            </w:r>
            <w:r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年</w:t>
            </w:r>
          </w:p>
          <w:p w:rsidR="00662196" w:rsidRDefault="002D196F">
            <w:pPr>
              <w:widowControl/>
              <w:spacing w:line="360" w:lineRule="atLeast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每年至少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  <w:r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万元，其中，至少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万元薪酬，</w:t>
            </w:r>
            <w:r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万元科研基金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9D4252" w:rsidRPr="009D4252" w:rsidRDefault="009D4252" w:rsidP="007B3DB8">
      <w:pPr>
        <w:widowControl/>
        <w:shd w:val="clear" w:color="auto" w:fill="FFFFFF"/>
        <w:spacing w:line="360" w:lineRule="auto"/>
        <w:ind w:firstLineChars="201" w:firstLine="482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9D4252">
        <w:rPr>
          <w:rFonts w:asciiTheme="minorEastAsia" w:hAnsiTheme="minorEastAsia" w:hint="eastAsia"/>
          <w:color w:val="000000"/>
          <w:sz w:val="24"/>
          <w:szCs w:val="24"/>
        </w:rPr>
        <w:t>2.社会保险和公积金：为博士后缴交社会保险和公积金；</w:t>
      </w:r>
    </w:p>
    <w:p w:rsidR="009D4252" w:rsidRPr="009D4252" w:rsidRDefault="009D4252" w:rsidP="007B3DB8">
      <w:pPr>
        <w:widowControl/>
        <w:shd w:val="clear" w:color="auto" w:fill="FFFFFF"/>
        <w:spacing w:line="360" w:lineRule="auto"/>
        <w:ind w:firstLineChars="201" w:firstLine="482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9D4252">
        <w:rPr>
          <w:rFonts w:asciiTheme="minorEastAsia" w:hAnsiTheme="minorEastAsia" w:hint="eastAsia"/>
          <w:color w:val="000000"/>
          <w:sz w:val="24"/>
          <w:szCs w:val="24"/>
        </w:rPr>
        <w:t>3.奖励：入选国家“博士后创新人才支持计划”、“青年人才托举工程”等高水平人才支持计划的博士后，自入选次月起，按每人每月8000元标准给予奖励；</w:t>
      </w:r>
    </w:p>
    <w:p w:rsidR="009D4252" w:rsidRPr="009D4252" w:rsidRDefault="009D4252" w:rsidP="007B3DB8">
      <w:pPr>
        <w:widowControl/>
        <w:shd w:val="clear" w:color="auto" w:fill="FFFFFF"/>
        <w:spacing w:line="360" w:lineRule="auto"/>
        <w:ind w:firstLineChars="201" w:firstLine="482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9D4252">
        <w:rPr>
          <w:rFonts w:asciiTheme="minorEastAsia" w:hAnsiTheme="minorEastAsia" w:hint="eastAsia"/>
          <w:color w:val="000000"/>
          <w:sz w:val="24"/>
          <w:szCs w:val="24"/>
        </w:rPr>
        <w:t>4.科研经费：中国博士后科学基金提供5-18万科研资助，入选国家、省市人才项目者享受相应科研资助；</w:t>
      </w:r>
    </w:p>
    <w:p w:rsidR="009D4252" w:rsidRPr="009D4252" w:rsidRDefault="009D4252" w:rsidP="007B3DB8">
      <w:pPr>
        <w:widowControl/>
        <w:shd w:val="clear" w:color="auto" w:fill="FFFFFF"/>
        <w:spacing w:line="360" w:lineRule="auto"/>
        <w:ind w:firstLineChars="201" w:firstLine="482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9D4252">
        <w:rPr>
          <w:rFonts w:asciiTheme="minorEastAsia" w:hAnsiTheme="minorEastAsia" w:hint="eastAsia"/>
          <w:color w:val="000000"/>
          <w:sz w:val="24"/>
          <w:szCs w:val="24"/>
        </w:rPr>
        <w:t>5.科研交流：在站期间可根据需要申请出国（境）开展学术交流、合作研究，出国（境）期限最长可达一年；</w:t>
      </w:r>
    </w:p>
    <w:p w:rsidR="009D4252" w:rsidRPr="009D4252" w:rsidRDefault="009D4252" w:rsidP="007B3DB8">
      <w:pPr>
        <w:widowControl/>
        <w:shd w:val="clear" w:color="auto" w:fill="FFFFFF"/>
        <w:spacing w:line="360" w:lineRule="auto"/>
        <w:ind w:firstLineChars="201" w:firstLine="482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9D4252">
        <w:rPr>
          <w:rFonts w:asciiTheme="minorEastAsia" w:hAnsiTheme="minorEastAsia" w:hint="eastAsia"/>
          <w:color w:val="000000"/>
          <w:sz w:val="24"/>
          <w:szCs w:val="24"/>
        </w:rPr>
        <w:t>6.住房：提供博士后公寓或租房补贴；</w:t>
      </w:r>
    </w:p>
    <w:p w:rsidR="009D4252" w:rsidRPr="009D4252" w:rsidRDefault="009D4252" w:rsidP="007B3DB8">
      <w:pPr>
        <w:widowControl/>
        <w:shd w:val="clear" w:color="auto" w:fill="FFFFFF"/>
        <w:spacing w:line="360" w:lineRule="auto"/>
        <w:ind w:firstLineChars="201" w:firstLine="482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9D4252">
        <w:rPr>
          <w:rFonts w:asciiTheme="minorEastAsia" w:hAnsiTheme="minorEastAsia" w:hint="eastAsia"/>
          <w:color w:val="000000"/>
          <w:sz w:val="24"/>
          <w:szCs w:val="24"/>
        </w:rPr>
        <w:t>7.子女就学：博士后子女按学校教职工子女同等待遇办理入园、入学；</w:t>
      </w:r>
    </w:p>
    <w:p w:rsidR="00662196" w:rsidRPr="009D4252" w:rsidRDefault="009D4252" w:rsidP="007B3DB8">
      <w:pPr>
        <w:widowControl/>
        <w:shd w:val="clear" w:color="auto" w:fill="FFFFFF"/>
        <w:spacing w:line="360" w:lineRule="auto"/>
        <w:ind w:firstLineChars="201" w:firstLine="482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9D4252">
        <w:rPr>
          <w:rFonts w:asciiTheme="minorEastAsia" w:hAnsiTheme="minorEastAsia" w:hint="eastAsia"/>
          <w:color w:val="000000"/>
          <w:sz w:val="24"/>
          <w:szCs w:val="24"/>
        </w:rPr>
        <w:t>8.学术头衔：博士后在站期间，可申请特任助理研究员、特任副研究员学术头衔，特别优秀者，可申报厦门大学南强青年拔尖人才计划，给予特任研究员学术头衔；</w:t>
      </w:r>
    </w:p>
    <w:p w:rsidR="00662196" w:rsidRPr="004650C5" w:rsidRDefault="002D196F" w:rsidP="004650C5">
      <w:pPr>
        <w:pStyle w:val="2"/>
        <w:numPr>
          <w:ilvl w:val="0"/>
          <w:numId w:val="1"/>
        </w:numPr>
        <w:shd w:val="clear" w:color="auto" w:fill="FFFFFF"/>
        <w:spacing w:beforeLines="50" w:before="156" w:beforeAutospacing="0" w:after="0" w:afterAutospacing="0" w:line="360" w:lineRule="auto"/>
        <w:ind w:left="601" w:hanging="601"/>
        <w:rPr>
          <w:rStyle w:val="a8"/>
          <w:b/>
          <w:color w:val="333333"/>
          <w:sz w:val="28"/>
          <w:szCs w:val="28"/>
        </w:rPr>
      </w:pPr>
      <w:r w:rsidRPr="004650C5">
        <w:rPr>
          <w:rStyle w:val="a8"/>
          <w:rFonts w:hint="eastAsia"/>
          <w:b/>
          <w:color w:val="333333"/>
          <w:sz w:val="28"/>
          <w:szCs w:val="28"/>
        </w:rPr>
        <w:t>简历投递</w:t>
      </w:r>
      <w:bookmarkStart w:id="0" w:name="_GoBack"/>
      <w:bookmarkEnd w:id="0"/>
    </w:p>
    <w:p w:rsidR="00662196" w:rsidRPr="007B3DB8" w:rsidRDefault="002D196F">
      <w:pPr>
        <w:pStyle w:val="a7"/>
        <w:shd w:val="clear" w:color="auto" w:fill="FFFFFF"/>
        <w:spacing w:before="0" w:beforeAutospacing="0" w:after="0" w:afterAutospacing="0" w:line="520" w:lineRule="exact"/>
        <w:ind w:firstLineChars="200" w:firstLine="560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7B3DB8">
        <w:rPr>
          <w:rFonts w:ascii="Times New Roman" w:eastAsiaTheme="minorEastAsia" w:hAnsi="Times New Roman" w:cs="Times New Roman"/>
          <w:color w:val="000000"/>
          <w:sz w:val="28"/>
          <w:szCs w:val="28"/>
        </w:rPr>
        <w:lastRenderedPageBreak/>
        <w:t>请有意向者将个人详细简历、</w:t>
      </w:r>
      <w:r w:rsidRPr="007B3DB8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代表性论文或专利、软件等成果证明材料发送</w:t>
      </w:r>
      <w:r w:rsidRPr="007B3DB8">
        <w:rPr>
          <w:rFonts w:ascii="Times New Roman" w:eastAsiaTheme="minorEastAsia" w:hAnsi="Times New Roman" w:cs="Times New Roman"/>
          <w:color w:val="000000"/>
          <w:sz w:val="28"/>
          <w:szCs w:val="28"/>
        </w:rPr>
        <w:t>至</w:t>
      </w:r>
      <w:r w:rsidR="009D4252" w:rsidRPr="007B3DB8">
        <w:rPr>
          <w:rFonts w:ascii="Times New Roman" w:hAnsi="Times New Roman" w:cs="Times New Roman"/>
        </w:rPr>
        <w:t>hliang@xmu.edu.cn</w:t>
      </w:r>
      <w:r w:rsidRPr="007B3DB8">
        <w:rPr>
          <w:rFonts w:ascii="Times New Roman" w:eastAsiaTheme="minorEastAsia" w:hAnsi="Times New Roman" w:cs="Times New Roman"/>
          <w:sz w:val="28"/>
          <w:szCs w:val="28"/>
        </w:rPr>
        <w:t>，</w:t>
      </w:r>
      <w:r w:rsidRPr="007B3DB8">
        <w:rPr>
          <w:rFonts w:ascii="Times New Roman" w:eastAsiaTheme="minorEastAsia" w:hAnsi="Times New Roman" w:cs="Times New Roman"/>
          <w:color w:val="000000"/>
          <w:sz w:val="28"/>
          <w:szCs w:val="28"/>
        </w:rPr>
        <w:t>联系电话：</w:t>
      </w:r>
      <w:r w:rsidR="00AA0D21">
        <w:rPr>
          <w:rFonts w:ascii="Times New Roman" w:hAnsi="Times New Roman" w:cs="Times New Roman"/>
        </w:rPr>
        <w:t>0592-2187277</w:t>
      </w:r>
      <w:r w:rsidRPr="007B3DB8">
        <w:rPr>
          <w:rFonts w:ascii="Times New Roman" w:eastAsiaTheme="minorEastAsia" w:hAnsi="Times New Roman" w:cs="Times New Roman"/>
          <w:color w:val="000000"/>
          <w:sz w:val="28"/>
          <w:szCs w:val="28"/>
        </w:rPr>
        <w:t>。</w:t>
      </w:r>
    </w:p>
    <w:sectPr w:rsidR="00662196" w:rsidRPr="007B3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938" w:rsidRDefault="00E32938" w:rsidP="009D4252">
      <w:r>
        <w:separator/>
      </w:r>
    </w:p>
  </w:endnote>
  <w:endnote w:type="continuationSeparator" w:id="0">
    <w:p w:rsidR="00E32938" w:rsidRDefault="00E32938" w:rsidP="009D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938" w:rsidRDefault="00E32938" w:rsidP="009D4252">
      <w:r>
        <w:separator/>
      </w:r>
    </w:p>
  </w:footnote>
  <w:footnote w:type="continuationSeparator" w:id="0">
    <w:p w:rsidR="00E32938" w:rsidRDefault="00E32938" w:rsidP="009D4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3FDE"/>
    <w:multiLevelType w:val="hybridMultilevel"/>
    <w:tmpl w:val="93E431D8"/>
    <w:lvl w:ilvl="0" w:tplc="9364D6B0">
      <w:start w:val="1"/>
      <w:numFmt w:val="japaneseCounting"/>
      <w:lvlText w:val="%1、"/>
      <w:lvlJc w:val="left"/>
      <w:pPr>
        <w:ind w:left="600" w:hanging="60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37B1"/>
    <w:rsid w:val="00013E5F"/>
    <w:rsid w:val="0009464D"/>
    <w:rsid w:val="000D06BD"/>
    <w:rsid w:val="000D3086"/>
    <w:rsid w:val="000F1FC0"/>
    <w:rsid w:val="00163074"/>
    <w:rsid w:val="00285AF5"/>
    <w:rsid w:val="002B23E4"/>
    <w:rsid w:val="002D196F"/>
    <w:rsid w:val="00366C25"/>
    <w:rsid w:val="003E05B0"/>
    <w:rsid w:val="00464B5D"/>
    <w:rsid w:val="004650C5"/>
    <w:rsid w:val="005D7150"/>
    <w:rsid w:val="006279D9"/>
    <w:rsid w:val="006613A8"/>
    <w:rsid w:val="00662196"/>
    <w:rsid w:val="006E39A2"/>
    <w:rsid w:val="00771F26"/>
    <w:rsid w:val="007B3DB8"/>
    <w:rsid w:val="007D36F9"/>
    <w:rsid w:val="0093080C"/>
    <w:rsid w:val="009B6AB1"/>
    <w:rsid w:val="009D4252"/>
    <w:rsid w:val="009F33D2"/>
    <w:rsid w:val="00A543E4"/>
    <w:rsid w:val="00A73F0D"/>
    <w:rsid w:val="00AA0D21"/>
    <w:rsid w:val="00B31E2E"/>
    <w:rsid w:val="00BF1249"/>
    <w:rsid w:val="00C066C4"/>
    <w:rsid w:val="00C40FA3"/>
    <w:rsid w:val="00D12BAC"/>
    <w:rsid w:val="00DA4ECA"/>
    <w:rsid w:val="00DC1D8A"/>
    <w:rsid w:val="00E32938"/>
    <w:rsid w:val="00E93BAC"/>
    <w:rsid w:val="00EF477E"/>
    <w:rsid w:val="00F05FF8"/>
    <w:rsid w:val="00F337B1"/>
    <w:rsid w:val="00F866E9"/>
    <w:rsid w:val="0FCB2A9B"/>
    <w:rsid w:val="5FE53AF0"/>
    <w:rsid w:val="6142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DA806"/>
  <w15:docId w15:val="{D0637D19-5C74-4BAE-8D65-E3C381C2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9">
    <w:name w:val="Hyperlink"/>
    <w:basedOn w:val="a0"/>
    <w:uiPriority w:val="99"/>
    <w:unhideWhenUsed/>
    <w:rsid w:val="009D42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杨福冬</dc:creator>
  <cp:lastModifiedBy>BU JIAN</cp:lastModifiedBy>
  <cp:revision>73</cp:revision>
  <dcterms:created xsi:type="dcterms:W3CDTF">2020-03-23T02:45:00Z</dcterms:created>
  <dcterms:modified xsi:type="dcterms:W3CDTF">2020-04-21T07:23:00Z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